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480" w:lineRule="auto"/>
        <w:rPr>
          <w:b w:val="1"/>
        </w:rPr>
      </w:pPr>
      <w:bookmarkStart w:colFirst="0" w:colLast="0" w:name="_af3wy6j9ptpg" w:id="0"/>
      <w:bookmarkEnd w:id="0"/>
      <w:r w:rsidDel="00000000" w:rsidR="00000000" w:rsidRPr="00000000">
        <w:rPr>
          <w:b w:val="1"/>
          <w:rtl w:val="0"/>
        </w:rPr>
        <w:t xml:space="preserve">The xDR Coach Rules of Engagement (ROE) Guidelines: Establishing Ownership and Attribution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How to use this document: This </w:t>
      </w:r>
      <w:r w:rsidDel="00000000" w:rsidR="00000000" w:rsidRPr="00000000">
        <w:rPr>
          <w:b w:val="1"/>
          <w:i w:val="1"/>
          <w:rtl w:val="0"/>
        </w:rPr>
        <w:t xml:space="preserve">Rules of Engagement (ROE) Guidelines</w:t>
      </w:r>
      <w:r w:rsidDel="00000000" w:rsidR="00000000" w:rsidRPr="00000000">
        <w:rPr>
          <w:i w:val="1"/>
          <w:rtl w:val="0"/>
        </w:rPr>
        <w:t xml:space="preserve"> document is essential for preventing internal conflict and ensuring every lead and account is actioned efficiently. </w:t>
      </w:r>
      <w:r w:rsidDel="00000000" w:rsidR="00000000" w:rsidRPr="00000000">
        <w:rPr>
          <w:b w:val="1"/>
          <w:i w:val="1"/>
          <w:rtl w:val="0"/>
        </w:rPr>
        <w:t xml:space="preserve">Before Implementation</w:t>
      </w:r>
      <w:r w:rsidDel="00000000" w:rsidR="00000000" w:rsidRPr="00000000">
        <w:rPr>
          <w:i w:val="1"/>
          <w:rtl w:val="0"/>
        </w:rPr>
        <w:t xml:space="preserve">, the yellow and bolded brackets </w:t>
      </w:r>
      <w:r w:rsidDel="00000000" w:rsidR="00000000" w:rsidRPr="00000000">
        <w:rPr>
          <w:b w:val="1"/>
          <w:i w:val="1"/>
          <w:rtl w:val="0"/>
        </w:rPr>
        <w:t xml:space="preserve">[EDITABLE FIELD]</w:t>
      </w:r>
      <w:r w:rsidDel="00000000" w:rsidR="00000000" w:rsidRPr="00000000">
        <w:rPr>
          <w:i w:val="1"/>
          <w:rtl w:val="0"/>
        </w:rPr>
        <w:t xml:space="preserve"> must be customised by the Sales Operations team to align with our specific deal stages, compensation plan, and CRM conventions. </w:t>
      </w:r>
      <w:r w:rsidDel="00000000" w:rsidR="00000000" w:rsidRPr="00000000">
        <w:rPr>
          <w:b w:val="1"/>
          <w:i w:val="1"/>
          <w:rtl w:val="0"/>
        </w:rPr>
        <w:t xml:space="preserve">For SDRs and AEs</w:t>
      </w:r>
      <w:r w:rsidDel="00000000" w:rsidR="00000000" w:rsidRPr="00000000">
        <w:rPr>
          <w:i w:val="1"/>
          <w:rtl w:val="0"/>
        </w:rPr>
        <w:t xml:space="preserve">, use this as your definitive source for ownership, territory rules, and attribution. Its core purpose is to guarantee a fair, friction-free environment where everyone understands the rules of winning.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playbook establishes the non-negotiable rules for managing account ownership, routing leads, and attributing pipeline credit within </w:t>
      </w:r>
      <w:r w:rsidDel="00000000" w:rsidR="00000000" w:rsidRPr="00000000">
        <w:rPr>
          <w:b w:val="1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. Adherence to these guidelines ensures a focused, harmonious, and predictable sales environment.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80" w:lineRule="auto"/>
        <w:rPr>
          <w:b w:val="1"/>
          <w:color w:val="000000"/>
        </w:rPr>
      </w:pPr>
      <w:bookmarkStart w:colFirst="0" w:colLast="0" w:name="_khulw3yhvq6j" w:id="1"/>
      <w:bookmarkEnd w:id="1"/>
      <w:r w:rsidDel="00000000" w:rsidR="00000000" w:rsidRPr="00000000">
        <w:rPr>
          <w:b w:val="1"/>
          <w:color w:val="000000"/>
          <w:rtl w:val="0"/>
        </w:rPr>
        <w:t xml:space="preserve">1. Core Principles and Definitions</w:t>
      </w:r>
    </w:p>
    <w:tbl>
      <w:tblPr>
        <w:tblStyle w:val="Table1"/>
        <w:tblW w:w="105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4635"/>
        <w:gridCol w:w="4125"/>
        <w:tblGridChange w:id="0">
          <w:tblGrid>
            <w:gridCol w:w="1830"/>
            <w:gridCol w:w="4635"/>
            <w:gridCol w:w="412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Term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Definition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Editable Field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SDR Ownership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The maximum time an SDR can actively prospect an account before releasing it back to the general pool.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[90 days]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 Protection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The maximum time an AE can mark an account as "Protected" from cold outreach.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[90 days]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Outbound Account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An account sourced by the SDR/BDR team that was not previously engaged with marketing or sales.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[Defined by ICP/Territory]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High Intent Inbound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Any action explicitly requesting sales engagement or pricing.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"Request Demo" or "Request Pricing"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Low Intent Inbound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Content downloads or low engagement website actions.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"Ebook Download" or "Webinar Registration"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80" w:lineRule="auto"/>
        <w:rPr>
          <w:b w:val="1"/>
          <w:color w:val="000000"/>
        </w:rPr>
      </w:pPr>
      <w:bookmarkStart w:colFirst="0" w:colLast="0" w:name="_x520ske8ntw" w:id="2"/>
      <w:bookmarkEnd w:id="2"/>
      <w:r w:rsidDel="00000000" w:rsidR="00000000" w:rsidRPr="00000000">
        <w:rPr>
          <w:b w:val="1"/>
          <w:color w:val="000000"/>
          <w:rtl w:val="0"/>
        </w:rPr>
        <w:t xml:space="preserve">2. Lead Routing and Ownership Scenarios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rules dictate who is the priority owner based on the origin and intent of the engagement.</w:t>
      </w:r>
    </w:p>
    <w:tbl>
      <w:tblPr>
        <w:tblStyle w:val="Table2"/>
        <w:tblW w:w="107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3465"/>
        <w:gridCol w:w="1095"/>
        <w:gridCol w:w="4410"/>
        <w:tblGridChange w:id="0">
          <w:tblGrid>
            <w:gridCol w:w="1770"/>
            <w:gridCol w:w="3465"/>
            <w:gridCol w:w="1095"/>
            <w:gridCol w:w="441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Scenario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Rule / ROE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Priority Owner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Action/Result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Outbound 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The SDR (or the team) owns any cold target account not currently engaged.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SDR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SDR has </w:t>
            </w:r>
            <w:r w:rsidDel="00000000" w:rsidR="00000000" w:rsidRPr="00000000">
              <w:rPr>
                <w:b w:val="1"/>
                <w:rtl w:val="0"/>
              </w:rPr>
              <w:t xml:space="preserve">[90 days]</w:t>
            </w:r>
            <w:r w:rsidDel="00000000" w:rsidR="00000000" w:rsidRPr="00000000">
              <w:rPr>
                <w:rtl w:val="0"/>
              </w:rPr>
              <w:t xml:space="preserve"> of ownership. If no meeting is booked, the account returns to the pool.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Inbound Lead (High Intent)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Prospect fills out a "Request Demo" form (indicating high intent).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Lead is immediately routed to the AE for follow up (must contact within </w:t>
            </w:r>
            <w:r w:rsidDel="00000000" w:rsidR="00000000" w:rsidRPr="00000000">
              <w:rPr>
                <w:b w:val="1"/>
                <w:rtl w:val="0"/>
              </w:rPr>
              <w:t xml:space="preserve">[2 hours]</w:t>
            </w:r>
            <w:r w:rsidDel="00000000" w:rsidR="00000000" w:rsidRPr="00000000">
              <w:rPr>
                <w:rtl w:val="0"/>
              </w:rPr>
              <w:t xml:space="preserve"> during business hours) and is considered AE sourced pipeline.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Inbound Lead (Low Intent)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Prospect downloads a generic content piece, but has not asked for a demo.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SDR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SDR has </w:t>
            </w:r>
            <w:r w:rsidDel="00000000" w:rsidR="00000000" w:rsidRPr="00000000">
              <w:rPr>
                <w:b w:val="1"/>
                <w:rtl w:val="0"/>
              </w:rPr>
              <w:t xml:space="preserve">[48 hours]</w:t>
            </w:r>
            <w:r w:rsidDel="00000000" w:rsidR="00000000" w:rsidRPr="00000000">
              <w:rPr>
                <w:rtl w:val="0"/>
              </w:rPr>
              <w:t xml:space="preserve"> to qualify the lead and book a meeting. If successful, it's considered SDR sourced pipeline.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 Priority Override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The AE is actively working a specific account (e.g., former customer, partner referral) and wants it protected from cold outreach.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AE marks the account as "AE Protected" in the CRM with a clear </w:t>
            </w:r>
            <w:r w:rsidDel="00000000" w:rsidR="00000000" w:rsidRPr="00000000">
              <w:rPr>
                <w:b w:val="1"/>
                <w:rtl w:val="0"/>
              </w:rPr>
              <w:t xml:space="preserve">[90 day]</w:t>
            </w:r>
            <w:r w:rsidDel="00000000" w:rsidR="00000000" w:rsidRPr="00000000">
              <w:rPr>
                <w:rtl w:val="0"/>
              </w:rPr>
              <w:t xml:space="preserve"> expiration date. SDRs cannot touch the account during this period.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Warm SDR Handoff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An SDR successfully books a meeting with an account that was previously Low Intent Inbound.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The AE immediately accepts the meeting. This is considered </w:t>
            </w:r>
            <w:r w:rsidDel="00000000" w:rsidR="00000000" w:rsidRPr="00000000">
              <w:rPr>
                <w:b w:val="1"/>
                <w:rtl w:val="0"/>
              </w:rPr>
              <w:t xml:space="preserve">SDR Sourced Pipeline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Marketing Qualified Lead (MQL)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An SDR qualifies a Low Intent lead, but the meeting is rejected by the AE (does not meet QMF).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SDR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The SDR retains ownership for an additional </w:t>
            </w:r>
            <w:r w:rsidDel="00000000" w:rsidR="00000000" w:rsidRPr="00000000">
              <w:rPr>
                <w:b w:val="1"/>
                <w:rtl w:val="0"/>
              </w:rPr>
              <w:t xml:space="preserve">[30 days]</w:t>
            </w:r>
            <w:r w:rsidDel="00000000" w:rsidR="00000000" w:rsidRPr="00000000">
              <w:rPr>
                <w:rtl w:val="0"/>
              </w:rPr>
              <w:t xml:space="preserve"> to attempt to re qualify or book a higher quality meeting.</w:t>
            </w:r>
          </w:p>
        </w:tc>
      </w:tr>
    </w:tbl>
    <w:p w:rsidR="00000000" w:rsidDel="00000000" w:rsidP="00000000" w:rsidRDefault="00000000" w:rsidRPr="00000000" w14:paraId="00000035">
      <w:pPr>
        <w:pStyle w:val="Heading3"/>
        <w:keepNext w:val="0"/>
        <w:keepLines w:val="0"/>
        <w:spacing w:after="80" w:lineRule="auto"/>
        <w:rPr>
          <w:b w:val="1"/>
          <w:color w:val="000000"/>
        </w:rPr>
      </w:pPr>
      <w:bookmarkStart w:colFirst="0" w:colLast="0" w:name="_kngj21ri7rvp" w:id="3"/>
      <w:bookmarkEnd w:id="3"/>
      <w:r w:rsidDel="00000000" w:rsidR="00000000" w:rsidRPr="00000000">
        <w:rPr>
          <w:b w:val="1"/>
          <w:color w:val="000000"/>
          <w:rtl w:val="0"/>
        </w:rPr>
        <w:t xml:space="preserve">3. Account Protection and CRM Conventions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wryy7zuhnih0" w:id="4"/>
      <w:bookmarkEnd w:id="4"/>
      <w:r w:rsidDel="00000000" w:rsidR="00000000" w:rsidRPr="00000000">
        <w:rPr>
          <w:b w:val="1"/>
          <w:color w:val="000000"/>
          <w:rtl w:val="0"/>
        </w:rPr>
        <w:t xml:space="preserve">3.1 AE Account Protection Protocol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AE Protection mechanism allows AEs to focus on strategic deals without interference.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Mechanism:</w:t>
      </w:r>
      <w:r w:rsidDel="00000000" w:rsidR="00000000" w:rsidRPr="00000000">
        <w:rPr>
          <w:rtl w:val="0"/>
        </w:rPr>
        <w:t xml:space="preserve"> AE must mark the account's </w:t>
      </w:r>
      <w:r w:rsidDel="00000000" w:rsidR="00000000" w:rsidRPr="00000000">
        <w:rPr>
          <w:b w:val="1"/>
          <w:rtl w:val="0"/>
        </w:rPr>
        <w:t xml:space="preserve">"Account Protection Status"</w:t>
      </w:r>
      <w:r w:rsidDel="00000000" w:rsidR="00000000" w:rsidRPr="00000000">
        <w:rPr>
          <w:rtl w:val="0"/>
        </w:rPr>
        <w:t xml:space="preserve"> field to </w:t>
      </w:r>
      <w:r w:rsidDel="00000000" w:rsidR="00000000" w:rsidRPr="00000000">
        <w:rPr>
          <w:b w:val="1"/>
          <w:rtl w:val="0"/>
        </w:rPr>
        <w:t xml:space="preserve">"AE Protected"</w:t>
      </w:r>
      <w:r w:rsidDel="00000000" w:rsidR="00000000" w:rsidRPr="00000000">
        <w:rPr>
          <w:rtl w:val="0"/>
        </w:rPr>
        <w:t xml:space="preserve"> and set the </w:t>
      </w:r>
      <w:r w:rsidDel="00000000" w:rsidR="00000000" w:rsidRPr="00000000">
        <w:rPr>
          <w:b w:val="1"/>
          <w:rtl w:val="0"/>
        </w:rPr>
        <w:t xml:space="preserve">"Protection End Date"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[CRM SYSTEM 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Mandatory CRM Note:</w:t>
      </w:r>
      <w:r w:rsidDel="00000000" w:rsidR="00000000" w:rsidRPr="00000000">
        <w:rPr>
          <w:rtl w:val="0"/>
        </w:rPr>
        <w:t xml:space="preserve"> The AE must provide a brief, actionable note (e.g., "Working with VP of Finance on renewal timeline") justifying the protection. </w:t>
      </w:r>
      <w:r w:rsidDel="00000000" w:rsidR="00000000" w:rsidRPr="00000000">
        <w:rPr>
          <w:i w:val="1"/>
          <w:rtl w:val="0"/>
        </w:rPr>
        <w:t xml:space="preserve">Accounts without a justification note are void and released.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Maintenance Rule:</w:t>
      </w:r>
      <w:r w:rsidDel="00000000" w:rsidR="00000000" w:rsidRPr="00000000">
        <w:rPr>
          <w:rtl w:val="0"/>
        </w:rPr>
        <w:t xml:space="preserve"> The AE must log at least </w:t>
      </w:r>
      <w:r w:rsidDel="00000000" w:rsidR="00000000" w:rsidRPr="00000000">
        <w:rPr>
          <w:b w:val="1"/>
          <w:rtl w:val="0"/>
        </w:rPr>
        <w:t xml:space="preserve">[Number, e.g., 2]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meaningful activities</w:t>
      </w:r>
      <w:r w:rsidDel="00000000" w:rsidR="00000000" w:rsidRPr="00000000">
        <w:rPr>
          <w:rtl w:val="0"/>
        </w:rPr>
        <w:t xml:space="preserve"> (a logged call/email exchange, not just a status change) in the CRM every </w:t>
      </w:r>
      <w:r w:rsidDel="00000000" w:rsidR="00000000" w:rsidRPr="00000000">
        <w:rPr>
          <w:b w:val="1"/>
          <w:rtl w:val="0"/>
        </w:rPr>
        <w:t xml:space="preserve">[30 days]</w:t>
      </w:r>
      <w:r w:rsidDel="00000000" w:rsidR="00000000" w:rsidRPr="00000000">
        <w:rPr>
          <w:rtl w:val="0"/>
        </w:rPr>
        <w:t xml:space="preserve"> to maintain the "Protected" status. Failure to do so automatically releases the account.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Expiration:</w:t>
      </w:r>
      <w:r w:rsidDel="00000000" w:rsidR="00000000" w:rsidRPr="00000000">
        <w:rPr>
          <w:rtl w:val="0"/>
        </w:rPr>
        <w:t xml:space="preserve"> When the </w:t>
      </w:r>
      <w:r w:rsidDel="00000000" w:rsidR="00000000" w:rsidRPr="00000000">
        <w:rPr>
          <w:b w:val="1"/>
          <w:rtl w:val="0"/>
        </w:rPr>
        <w:t xml:space="preserve">[90 day]</w:t>
      </w:r>
      <w:r w:rsidDel="00000000" w:rsidR="00000000" w:rsidRPr="00000000">
        <w:rPr>
          <w:rtl w:val="0"/>
        </w:rPr>
        <w:t xml:space="preserve"> period ends, the account automatically reverts to the general pool, making it available for SDR outreach. AEs must seek Manager approval for an extension.</w:t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u4qoynuv1b26" w:id="5"/>
      <w:bookmarkEnd w:id="5"/>
      <w:r w:rsidDel="00000000" w:rsidR="00000000" w:rsidRPr="00000000">
        <w:rPr>
          <w:b w:val="1"/>
          <w:color w:val="000000"/>
          <w:rtl w:val="0"/>
        </w:rPr>
        <w:t xml:space="preserve">3.2 SDR Territory and Ownership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SDRs are assigned accounts based on a clearly defined territory structure.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Territory Structure: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[GEOGRAPHY / INDUSTRY / EMPLOYEE SIZE]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SDR Priority:</w:t>
      </w:r>
      <w:r w:rsidDel="00000000" w:rsidR="00000000" w:rsidRPr="00000000">
        <w:rPr>
          <w:rtl w:val="0"/>
        </w:rPr>
        <w:t xml:space="preserve"> If a lead or account falls within an SDR's assigned territory, they have priority over any SDR outside that territory, regardless of who touched the account first.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Ownership Reset Rule:</w:t>
      </w:r>
      <w:r w:rsidDel="00000000" w:rsidR="00000000" w:rsidRPr="00000000">
        <w:rPr>
          <w:rtl w:val="0"/>
        </w:rPr>
        <w:t xml:space="preserve"> The SDR's </w:t>
      </w:r>
      <w:r w:rsidDel="00000000" w:rsidR="00000000" w:rsidRPr="00000000">
        <w:rPr>
          <w:b w:val="1"/>
          <w:rtl w:val="0"/>
        </w:rPr>
        <w:t xml:space="preserve">[90 day]</w:t>
      </w:r>
      <w:r w:rsidDel="00000000" w:rsidR="00000000" w:rsidRPr="00000000">
        <w:rPr>
          <w:rtl w:val="0"/>
        </w:rPr>
        <w:t xml:space="preserve"> clock is reset </w:t>
      </w:r>
      <w:r w:rsidDel="00000000" w:rsidR="00000000" w:rsidRPr="00000000">
        <w:rPr>
          <w:i w:val="1"/>
          <w:rtl w:val="0"/>
        </w:rPr>
        <w:t xml:space="preserve">only</w:t>
      </w:r>
      <w:r w:rsidDel="00000000" w:rsidR="00000000" w:rsidRPr="00000000">
        <w:rPr>
          <w:rtl w:val="0"/>
        </w:rPr>
        <w:t xml:space="preserve"> by a </w:t>
      </w:r>
      <w:r w:rsidDel="00000000" w:rsidR="00000000" w:rsidRPr="00000000">
        <w:rPr>
          <w:b w:val="1"/>
          <w:rtl w:val="0"/>
        </w:rPr>
        <w:t xml:space="preserve">logged live conversation</w:t>
      </w:r>
      <w:r w:rsidDel="00000000" w:rsidR="00000000" w:rsidRPr="00000000">
        <w:rPr>
          <w:rtl w:val="0"/>
        </w:rPr>
        <w:t xml:space="preserve"> with a decision maker, or the successful booking of a meeting. Automated emails/social touches do not reset the clock.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SDR Departure:</w:t>
      </w:r>
      <w:r w:rsidDel="00000000" w:rsidR="00000000" w:rsidRPr="00000000">
        <w:rPr>
          <w:rtl w:val="0"/>
        </w:rPr>
        <w:t xml:space="preserve"> If an assigned SDR </w:t>
      </w:r>
      <w:r w:rsidDel="00000000" w:rsidR="00000000" w:rsidRPr="00000000">
        <w:rPr>
          <w:b w:val="1"/>
          <w:rtl w:val="0"/>
        </w:rPr>
        <w:t xml:space="preserve">leaves the company</w:t>
      </w:r>
      <w:r w:rsidDel="00000000" w:rsidR="00000000" w:rsidRPr="00000000">
        <w:rPr>
          <w:rtl w:val="0"/>
        </w:rPr>
        <w:t xml:space="preserve">, all their owned accounts immediately revert to the </w:t>
      </w:r>
      <w:r w:rsidDel="00000000" w:rsidR="00000000" w:rsidRPr="00000000">
        <w:rPr>
          <w:b w:val="1"/>
          <w:rtl w:val="0"/>
        </w:rPr>
        <w:t xml:space="preserve">[SDR Manager / Sales Operations]</w:t>
      </w:r>
      <w:r w:rsidDel="00000000" w:rsidR="00000000" w:rsidRPr="00000000">
        <w:rPr>
          <w:rtl w:val="0"/>
        </w:rPr>
        <w:t xml:space="preserve"> for re allocation.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after="80" w:lineRule="auto"/>
        <w:rPr>
          <w:b w:val="1"/>
          <w:color w:val="000000"/>
        </w:rPr>
      </w:pPr>
      <w:bookmarkStart w:colFirst="0" w:colLast="0" w:name="_xvsq8rbnmtff" w:id="6"/>
      <w:bookmarkEnd w:id="6"/>
      <w:r w:rsidDel="00000000" w:rsidR="00000000" w:rsidRPr="00000000">
        <w:rPr>
          <w:b w:val="1"/>
          <w:color w:val="000000"/>
          <w:rtl w:val="0"/>
        </w:rPr>
        <w:t xml:space="preserve">4. Stalled, Recycling, and High-Influence Accounts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rules clarify ownership for deals that fall outside the standard outbound/inbound flow.</w:t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3rnqnuz68bgp" w:id="7"/>
      <w:bookmarkEnd w:id="7"/>
      <w:r w:rsidDel="00000000" w:rsidR="00000000" w:rsidRPr="00000000">
        <w:rPr>
          <w:b w:val="1"/>
          <w:color w:val="000000"/>
          <w:rtl w:val="0"/>
        </w:rPr>
        <w:t xml:space="preserve">4.1 Recycling Protocol (Stalled Deals)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Not Ready/Not a Fit:</w:t>
      </w:r>
      <w:r w:rsidDel="00000000" w:rsidR="00000000" w:rsidRPr="00000000">
        <w:rPr>
          <w:rtl w:val="0"/>
        </w:rPr>
        <w:t xml:space="preserve"> When an AE marks a prospect as </w:t>
      </w:r>
      <w:r w:rsidDel="00000000" w:rsidR="00000000" w:rsidRPr="00000000">
        <w:rPr>
          <w:b w:val="1"/>
          <w:rtl w:val="0"/>
        </w:rPr>
        <w:t xml:space="preserve">"Nurture/Future"</w:t>
      </w:r>
      <w:r w:rsidDel="00000000" w:rsidR="00000000" w:rsidRPr="00000000">
        <w:rPr>
          <w:rtl w:val="0"/>
        </w:rPr>
        <w:t xml:space="preserve"> (Timing is off, budget not yet available), the ownership immediately transfers to </w:t>
      </w:r>
      <w:r w:rsidDel="00000000" w:rsidR="00000000" w:rsidRPr="00000000">
        <w:rPr>
          <w:b w:val="1"/>
          <w:rtl w:val="0"/>
        </w:rPr>
        <w:t xml:space="preserve">[Marketing/SDR Manager]</w:t>
      </w:r>
      <w:r w:rsidDel="00000000" w:rsidR="00000000" w:rsidRPr="00000000">
        <w:rPr>
          <w:rtl w:val="0"/>
        </w:rPr>
        <w:t xml:space="preserve"> for nurturing. The original SDR's ownership is voided.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Cool Down Period:</w:t>
      </w:r>
      <w:r w:rsidDel="00000000" w:rsidR="00000000" w:rsidRPr="00000000">
        <w:rPr>
          <w:rtl w:val="0"/>
        </w:rPr>
        <w:t xml:space="preserve"> The AE cannot re-engage the "Recycled" account for </w:t>
      </w:r>
      <w:r w:rsidDel="00000000" w:rsidR="00000000" w:rsidRPr="00000000">
        <w:rPr>
          <w:b w:val="1"/>
          <w:rtl w:val="0"/>
        </w:rPr>
        <w:t xml:space="preserve">[Timeframe, e.g., 6 months]</w:t>
      </w:r>
      <w:r w:rsidDel="00000000" w:rsidR="00000000" w:rsidRPr="00000000">
        <w:rPr>
          <w:rtl w:val="0"/>
        </w:rPr>
        <w:t xml:space="preserve"> without a new, explicit high intent action from the prospect.</w:t>
      </w:r>
    </w:p>
    <w:p w:rsidR="00000000" w:rsidDel="00000000" w:rsidP="00000000" w:rsidRDefault="00000000" w:rsidRPr="00000000" w14:paraId="00000047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lmukl4ioi0w4" w:id="8"/>
      <w:bookmarkEnd w:id="8"/>
      <w:r w:rsidDel="00000000" w:rsidR="00000000" w:rsidRPr="00000000">
        <w:rPr>
          <w:b w:val="1"/>
          <w:color w:val="000000"/>
          <w:rtl w:val="0"/>
        </w:rPr>
        <w:t xml:space="preserve">4.2 "Closed Lost" Account Ownership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Immediate Handoff:</w:t>
      </w:r>
      <w:r w:rsidDel="00000000" w:rsidR="00000000" w:rsidRPr="00000000">
        <w:rPr>
          <w:rtl w:val="0"/>
        </w:rPr>
        <w:t xml:space="preserve"> If a deal is Closed Lost, the AE retains ownership for </w:t>
      </w:r>
      <w:r w:rsidDel="00000000" w:rsidR="00000000" w:rsidRPr="00000000">
        <w:rPr>
          <w:b w:val="1"/>
          <w:rtl w:val="0"/>
        </w:rPr>
        <w:t xml:space="preserve">[30 days]</w:t>
      </w:r>
      <w:r w:rsidDel="00000000" w:rsidR="00000000" w:rsidRPr="00000000">
        <w:rPr>
          <w:rtl w:val="0"/>
        </w:rPr>
        <w:t xml:space="preserve"> for administrative purposes (logging loss reasons).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Re-engagement:</w:t>
      </w:r>
      <w:r w:rsidDel="00000000" w:rsidR="00000000" w:rsidRPr="00000000">
        <w:rPr>
          <w:rtl w:val="0"/>
        </w:rPr>
        <w:t xml:space="preserve"> After the 30-day window, the account enters a </w:t>
      </w:r>
      <w:r w:rsidDel="00000000" w:rsidR="00000000" w:rsidRPr="00000000">
        <w:rPr>
          <w:b w:val="1"/>
          <w:rtl w:val="0"/>
        </w:rPr>
        <w:t xml:space="preserve">[Timeframe, e.g., 6 month]</w:t>
      </w:r>
      <w:r w:rsidDel="00000000" w:rsidR="00000000" w:rsidRPr="00000000">
        <w:rPr>
          <w:rtl w:val="0"/>
        </w:rPr>
        <w:t xml:space="preserve"> cool down period. After this, a </w:t>
      </w:r>
      <w:r w:rsidDel="00000000" w:rsidR="00000000" w:rsidRPr="00000000">
        <w:rPr>
          <w:b w:val="1"/>
          <w:rtl w:val="0"/>
        </w:rPr>
        <w:t xml:space="preserve">different SDR</w:t>
      </w:r>
      <w:r w:rsidDel="00000000" w:rsidR="00000000" w:rsidRPr="00000000">
        <w:rPr>
          <w:rtl w:val="0"/>
        </w:rPr>
        <w:t xml:space="preserve"> from the same territory may re engage the account, provided a new reason for contact can be established.</w:t>
      </w:r>
    </w:p>
    <w:p w:rsidR="00000000" w:rsidDel="00000000" w:rsidP="00000000" w:rsidRDefault="00000000" w:rsidRPr="00000000" w14:paraId="0000004A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woewnnftmgxe" w:id="9"/>
      <w:bookmarkEnd w:id="9"/>
      <w:r w:rsidDel="00000000" w:rsidR="00000000" w:rsidRPr="00000000">
        <w:rPr>
          <w:b w:val="1"/>
          <w:color w:val="000000"/>
          <w:rtl w:val="0"/>
        </w:rPr>
        <w:t xml:space="preserve">4.3 Executive and Partner Sourced Leads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scenarios bypass standard SDR routing rules due to the high level nature of the referral.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Executive Referrals:</w:t>
      </w:r>
      <w:r w:rsidDel="00000000" w:rsidR="00000000" w:rsidRPr="00000000">
        <w:rPr>
          <w:rtl w:val="0"/>
        </w:rPr>
        <w:t xml:space="preserve"> Leads directly sourced by the CEO, VP of Sales, or other executives are immediately classified as </w:t>
      </w:r>
      <w:r w:rsidDel="00000000" w:rsidR="00000000" w:rsidRPr="00000000">
        <w:rPr>
          <w:b w:val="1"/>
          <w:rtl w:val="0"/>
        </w:rPr>
        <w:t xml:space="preserve">AE Sourced</w:t>
      </w:r>
      <w:r w:rsidDel="00000000" w:rsidR="00000000" w:rsidRPr="00000000">
        <w:rPr>
          <w:rtl w:val="0"/>
        </w:rPr>
        <w:t xml:space="preserve"> upon creation. The AE must document the executive's involvement in the CRM </w:t>
      </w:r>
      <w:r w:rsidDel="00000000" w:rsidR="00000000" w:rsidRPr="00000000">
        <w:rPr>
          <w:b w:val="1"/>
          <w:rtl w:val="0"/>
        </w:rPr>
        <w:t xml:space="preserve">"Executive Influence"</w:t>
      </w:r>
      <w:r w:rsidDel="00000000" w:rsidR="00000000" w:rsidRPr="00000000">
        <w:rPr>
          <w:rtl w:val="0"/>
        </w:rPr>
        <w:t xml:space="preserve"> field.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Partner/Channel Sourced Leads: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Partner Leads</w:t>
      </w:r>
      <w:r w:rsidDel="00000000" w:rsidR="00000000" w:rsidRPr="00000000">
        <w:rPr>
          <w:rtl w:val="0"/>
        </w:rPr>
        <w:t xml:space="preserve"> are immediately routed to the AE. Neither the SDR nor the AE receives outbound credit. SDRs are </w:t>
      </w:r>
      <w:r w:rsidDel="00000000" w:rsidR="00000000" w:rsidRPr="00000000">
        <w:rPr>
          <w:b w:val="1"/>
          <w:rtl w:val="0"/>
        </w:rPr>
        <w:t xml:space="preserve">forbidden</w:t>
      </w:r>
      <w:r w:rsidDel="00000000" w:rsidR="00000000" w:rsidRPr="00000000">
        <w:rPr>
          <w:rtl w:val="0"/>
        </w:rPr>
        <w:t xml:space="preserve"> from cold prospecting any account currently tagged as a </w:t>
      </w:r>
      <w:r w:rsidDel="00000000" w:rsidR="00000000" w:rsidRPr="00000000">
        <w:rPr>
          <w:b w:val="1"/>
          <w:rtl w:val="0"/>
        </w:rPr>
        <w:t xml:space="preserve">Partner Target Account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after="80" w:lineRule="auto"/>
        <w:rPr>
          <w:b w:val="1"/>
          <w:color w:val="000000"/>
        </w:rPr>
      </w:pPr>
      <w:bookmarkStart w:colFirst="0" w:colLast="0" w:name="_6pb4r3w64uvm" w:id="10"/>
      <w:bookmarkEnd w:id="10"/>
      <w:r w:rsidDel="00000000" w:rsidR="00000000" w:rsidRPr="00000000">
        <w:rPr>
          <w:b w:val="1"/>
          <w:color w:val="000000"/>
          <w:rtl w:val="0"/>
        </w:rPr>
        <w:t xml:space="preserve">5. Conflict Resolution and Attribution</w:t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2a8czqss1ith" w:id="11"/>
      <w:bookmarkEnd w:id="11"/>
      <w:r w:rsidDel="00000000" w:rsidR="00000000" w:rsidRPr="00000000">
        <w:rPr>
          <w:b w:val="1"/>
          <w:color w:val="000000"/>
          <w:rtl w:val="0"/>
        </w:rPr>
        <w:t xml:space="preserve">5.1 Attribution Rules (Crediting Pipeline)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Pipeline credit is determined by the specific action that directly resulted in the creation of the opportunity (Stage 1 in the pipeline).</w:t>
      </w:r>
    </w:p>
    <w:tbl>
      <w:tblPr>
        <w:tblStyle w:val="Table3"/>
        <w:tblW w:w="108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3870"/>
        <w:gridCol w:w="3885"/>
        <w:tblGridChange w:id="0">
          <w:tblGrid>
            <w:gridCol w:w="3105"/>
            <w:gridCol w:w="3870"/>
            <w:gridCol w:w="388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Scenario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Credit Awarded to SDR (Commission)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Credit Awarded to AE (Pipeline Value)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SDR Sourced Outbound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SDR Sourced Inbound (Low Intent)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 Sourced (High Intent Inbound)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 Sourced (Protected Account)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u6cgzryqyqek" w:id="12"/>
      <w:bookmarkEnd w:id="12"/>
      <w:r w:rsidDel="00000000" w:rsidR="00000000" w:rsidRPr="00000000">
        <w:rPr>
          <w:b w:val="1"/>
          <w:color w:val="000000"/>
          <w:rtl w:val="0"/>
        </w:rPr>
        <w:t xml:space="preserve">5.2 Conflict Resolution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disputes regarding ownership or attribution must follow this chain of command: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Peer Review:</w:t>
      </w:r>
      <w:r w:rsidDel="00000000" w:rsidR="00000000" w:rsidRPr="00000000">
        <w:rPr>
          <w:rtl w:val="0"/>
        </w:rPr>
        <w:t xml:space="preserve"> SDR and AE attempt to resolve the conflict using the rules in this document.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Manager Escalation:</w:t>
      </w:r>
      <w:r w:rsidDel="00000000" w:rsidR="00000000" w:rsidRPr="00000000">
        <w:rPr>
          <w:rtl w:val="0"/>
        </w:rPr>
        <w:t xml:space="preserve"> If unresolved, the conflict is escalated to the </w:t>
      </w:r>
      <w:r w:rsidDel="00000000" w:rsidR="00000000" w:rsidRPr="00000000">
        <w:rPr>
          <w:b w:val="1"/>
          <w:rtl w:val="0"/>
        </w:rPr>
        <w:t xml:space="preserve">SDR Manager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rtl w:val="0"/>
        </w:rPr>
        <w:t xml:space="preserve">AE Manager</w:t>
      </w:r>
      <w:r w:rsidDel="00000000" w:rsidR="00000000" w:rsidRPr="00000000">
        <w:rPr>
          <w:rtl w:val="0"/>
        </w:rPr>
        <w:t xml:space="preserve"> for a joint decision within </w:t>
      </w:r>
      <w:r w:rsidDel="00000000" w:rsidR="00000000" w:rsidRPr="00000000">
        <w:rPr>
          <w:b w:val="1"/>
          <w:rtl w:val="0"/>
        </w:rPr>
        <w:t xml:space="preserve">[24 hours]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Final Decision:</w:t>
      </w:r>
      <w:r w:rsidDel="00000000" w:rsidR="00000000" w:rsidRPr="00000000">
        <w:rPr>
          <w:rtl w:val="0"/>
        </w:rPr>
        <w:t xml:space="preserve"> The final ruling on all disputes rests with the </w:t>
      </w:r>
      <w:r w:rsidDel="00000000" w:rsidR="00000000" w:rsidRPr="00000000">
        <w:rPr>
          <w:b w:val="1"/>
          <w:rtl w:val="0"/>
        </w:rPr>
        <w:t xml:space="preserve">[SALES OPERATIONS LEADER / SALES DIRECTOR]</w:t>
      </w:r>
      <w:r w:rsidDel="00000000" w:rsidR="00000000" w:rsidRPr="00000000">
        <w:rPr>
          <w:rtl w:val="0"/>
        </w:rPr>
        <w:t xml:space="preserve">. Their decision is binding and final.</w:t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after="80" w:lineRule="auto"/>
        <w:rPr>
          <w:b w:val="1"/>
          <w:color w:val="000000"/>
        </w:rPr>
      </w:pPr>
      <w:bookmarkStart w:colFirst="0" w:colLast="0" w:name="_bwfz9f7cpxg0" w:id="13"/>
      <w:bookmarkEnd w:id="13"/>
      <w:r w:rsidDel="00000000" w:rsidR="00000000" w:rsidRPr="00000000">
        <w:rPr>
          <w:b w:val="1"/>
          <w:color w:val="000000"/>
          <w:rtl w:val="0"/>
        </w:rPr>
        <w:t xml:space="preserve">6. Resources and Contacts (Document Governance)</w:t>
      </w:r>
    </w:p>
    <w:p w:rsidR="00000000" w:rsidDel="00000000" w:rsidP="00000000" w:rsidRDefault="00000000" w:rsidRPr="00000000" w14:paraId="00000066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ic2h9he4jrbp" w:id="14"/>
      <w:bookmarkEnd w:id="14"/>
      <w:r w:rsidDel="00000000" w:rsidR="00000000" w:rsidRPr="00000000">
        <w:rPr>
          <w:b w:val="1"/>
          <w:color w:val="000000"/>
          <w:rtl w:val="0"/>
        </w:rPr>
        <w:t xml:space="preserve">6.1 Document Owner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all questions, suggestions, or requests for updates regarding this playbook, please contact the Document Owner: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[KEY CONTACT NAME]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Role: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[ROLE, e.g., Head of Sales Operations]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[EMAIL ADDRESS]</w:t>
      </w:r>
    </w:p>
    <w:p w:rsidR="00000000" w:rsidDel="00000000" w:rsidP="00000000" w:rsidRDefault="00000000" w:rsidRPr="00000000" w14:paraId="0000006B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e6jlnt93ff7c" w:id="15"/>
      <w:bookmarkEnd w:id="15"/>
      <w:r w:rsidDel="00000000" w:rsidR="00000000" w:rsidRPr="00000000">
        <w:rPr>
          <w:b w:val="1"/>
          <w:color w:val="000000"/>
          <w:rtl w:val="0"/>
        </w:rPr>
        <w:t xml:space="preserve">6.2 Internal Resource Library (Editable List)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following internal resources are essential for understanding the context of these rules: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[LINK/TITLE]:</w:t>
      </w:r>
      <w:r w:rsidDel="00000000" w:rsidR="00000000" w:rsidRPr="00000000">
        <w:rPr>
          <w:rtl w:val="0"/>
        </w:rPr>
        <w:t xml:space="preserve"> Full Cycle Sales Playbook (For Stage Definitions and QMF)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[LINK/TITLE]:</w:t>
      </w:r>
      <w:r w:rsidDel="00000000" w:rsidR="00000000" w:rsidRPr="00000000">
        <w:rPr>
          <w:rtl w:val="0"/>
        </w:rPr>
        <w:t xml:space="preserve"> SDR Role Playbook (For Tactical Execution Guidelines)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[LINK/TITLE]: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[INTERNAL TERRITORY MAP LINK]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[LINK/TITLE]: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[ADDITIONAL RESOURCE HERE]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73.0708661417325" w:top="873.0708661417325" w:left="425.1968503937008" w:right="408.18897637795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/>
    </w:pPr>
    <w:r w:rsidDel="00000000" w:rsidR="00000000" w:rsidRPr="00000000">
      <w:rPr/>
      <w:pict>
        <v:shape id="WordPictureWatermark1" style="position:absolute;width:138.4015748031496pt;height:138.401574803149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